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C98" w:rsidRDefault="00022C98" w:rsidP="00022C98">
      <w:pPr>
        <w:jc w:val="center"/>
        <w:rPr>
          <w:rFonts w:ascii="Microsoft Sans Serif" w:hAnsi="Microsoft Sans Serif" w:cs="Microsoft Sans Serif"/>
          <w:b/>
        </w:rPr>
      </w:pPr>
      <w:bookmarkStart w:id="0" w:name="_GoBack"/>
      <w:bookmarkEnd w:id="0"/>
      <w:r w:rsidRPr="00406183">
        <w:rPr>
          <w:rFonts w:ascii="Microsoft Sans Serif" w:hAnsi="Microsoft Sans Serif" w:cs="Microsoft Sans Serif"/>
          <w:noProof/>
          <w:lang w:eastAsia="en-GB"/>
        </w:rPr>
        <w:drawing>
          <wp:inline distT="0" distB="0" distL="0" distR="0" wp14:anchorId="64E15D30" wp14:editId="34C0F924">
            <wp:extent cx="1726878" cy="790575"/>
            <wp:effectExtent l="0" t="0" r="6985" b="0"/>
            <wp:docPr id="1" name="Picture 1" descr="H:\Vivacity Logo 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ivacity Logo 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6878" cy="790575"/>
                    </a:xfrm>
                    <a:prstGeom prst="rect">
                      <a:avLst/>
                    </a:prstGeom>
                    <a:noFill/>
                    <a:ln>
                      <a:noFill/>
                    </a:ln>
                  </pic:spPr>
                </pic:pic>
              </a:graphicData>
            </a:graphic>
          </wp:inline>
        </w:drawing>
      </w:r>
    </w:p>
    <w:p w:rsidR="00022C98" w:rsidRPr="007C419E" w:rsidRDefault="00022C98" w:rsidP="00022C98">
      <w:pPr>
        <w:jc w:val="center"/>
        <w:rPr>
          <w:rFonts w:ascii="Microsoft Sans Serif" w:hAnsi="Microsoft Sans Serif" w:cs="Microsoft Sans Serif"/>
          <w:b/>
          <w:sz w:val="44"/>
        </w:rPr>
      </w:pPr>
      <w:r w:rsidRPr="007C419E">
        <w:rPr>
          <w:rFonts w:ascii="Microsoft Sans Serif" w:hAnsi="Microsoft Sans Serif" w:cs="Microsoft Sans Serif"/>
          <w:b/>
          <w:sz w:val="44"/>
        </w:rPr>
        <w:t xml:space="preserve">Key </w:t>
      </w:r>
      <w:r w:rsidR="00E6700F">
        <w:rPr>
          <w:rFonts w:ascii="Microsoft Sans Serif" w:hAnsi="Microsoft Sans Serif" w:cs="Microsoft Sans Serif"/>
          <w:b/>
          <w:sz w:val="44"/>
        </w:rPr>
        <w:t>Studio</w:t>
      </w:r>
      <w:r w:rsidR="00105A20" w:rsidRPr="007C419E">
        <w:rPr>
          <w:rFonts w:ascii="Microsoft Sans Serif" w:hAnsi="Microsoft Sans Serif" w:cs="Microsoft Sans Serif"/>
          <w:b/>
          <w:sz w:val="44"/>
        </w:rPr>
        <w:t xml:space="preserve"> Technical</w:t>
      </w:r>
      <w:r w:rsidR="00CD1D62" w:rsidRPr="007C419E">
        <w:rPr>
          <w:rFonts w:ascii="Microsoft Sans Serif" w:hAnsi="Microsoft Sans Serif" w:cs="Microsoft Sans Serif"/>
          <w:b/>
          <w:sz w:val="44"/>
        </w:rPr>
        <w:t xml:space="preserve"> Specification</w:t>
      </w:r>
    </w:p>
    <w:p w:rsidR="00022C98" w:rsidRPr="00406183" w:rsidRDefault="00022C98" w:rsidP="00022C98">
      <w:pPr>
        <w:jc w:val="center"/>
        <w:rPr>
          <w:rFonts w:ascii="Microsoft Sans Serif" w:hAnsi="Microsoft Sans Serif" w:cs="Microsoft Sans Serif"/>
          <w:i/>
        </w:rPr>
      </w:pPr>
      <w:r w:rsidRPr="00406183">
        <w:rPr>
          <w:rFonts w:ascii="Microsoft Sans Serif" w:hAnsi="Microsoft Sans Serif" w:cs="Microsoft Sans Serif"/>
          <w:i/>
        </w:rPr>
        <w:t xml:space="preserve">Updated </w:t>
      </w:r>
      <w:r w:rsidR="001717D3">
        <w:rPr>
          <w:rFonts w:ascii="Microsoft Sans Serif" w:hAnsi="Microsoft Sans Serif" w:cs="Microsoft Sans Serif"/>
          <w:i/>
        </w:rPr>
        <w:t>09.02.2016</w:t>
      </w:r>
    </w:p>
    <w:p w:rsidR="00406183" w:rsidRDefault="00406183">
      <w:pPr>
        <w:rPr>
          <w:rFonts w:ascii="Microsoft Sans Serif" w:hAnsi="Microsoft Sans Serif" w:cs="Microsoft Sans Serif"/>
        </w:rPr>
      </w:pPr>
      <w:r>
        <w:rPr>
          <w:rFonts w:ascii="Microsoft Sans Serif" w:hAnsi="Microsoft Sans Serif" w:cs="Microsoft Sans Serif"/>
        </w:rPr>
        <w:t xml:space="preserve">Please get in touch with the technical manager to clarify any requirements for your show in advance. </w:t>
      </w:r>
      <w:r w:rsidR="00ED11B8">
        <w:rPr>
          <w:rFonts w:ascii="Microsoft Sans Serif" w:hAnsi="Microsoft Sans Serif" w:cs="Microsoft Sans Serif"/>
        </w:rPr>
        <w:t>Failure to do so may mean some equipment is not available. The list below does not guarantee the availability of all the equipment.</w:t>
      </w:r>
    </w:p>
    <w:p w:rsidR="000D5AD4" w:rsidRDefault="000016BA">
      <w:pPr>
        <w:rPr>
          <w:rFonts w:ascii="Microsoft Sans Serif" w:hAnsi="Microsoft Sans Serif" w:cs="Microsoft Sans Serif"/>
          <w:b/>
          <w:i/>
        </w:rPr>
      </w:pPr>
      <w:r w:rsidRPr="00406183">
        <w:rPr>
          <w:rFonts w:ascii="Microsoft Sans Serif" w:hAnsi="Microsoft Sans Serif" w:cs="Microsoft Sans Serif"/>
          <w:b/>
          <w:i/>
        </w:rPr>
        <w:t xml:space="preserve">Equipment cannot be transferred </w:t>
      </w:r>
      <w:r w:rsidR="00364C4F">
        <w:rPr>
          <w:rFonts w:ascii="Microsoft Sans Serif" w:hAnsi="Microsoft Sans Serif" w:cs="Microsoft Sans Serif"/>
          <w:b/>
          <w:i/>
        </w:rPr>
        <w:t>from the main auditorium</w:t>
      </w:r>
      <w:r w:rsidRPr="00406183">
        <w:rPr>
          <w:rFonts w:ascii="Microsoft Sans Serif" w:hAnsi="Microsoft Sans Serif" w:cs="Microsoft Sans Serif"/>
          <w:b/>
          <w:i/>
        </w:rPr>
        <w:t>.</w:t>
      </w:r>
    </w:p>
    <w:p w:rsidR="000016BA" w:rsidRPr="00406183" w:rsidRDefault="000D5AD4">
      <w:pPr>
        <w:rPr>
          <w:rFonts w:ascii="Microsoft Sans Serif" w:hAnsi="Microsoft Sans Serif" w:cs="Microsoft Sans Serif"/>
          <w:b/>
          <w:i/>
        </w:rPr>
      </w:pPr>
      <w:r>
        <w:rPr>
          <w:rFonts w:ascii="Microsoft Sans Serif" w:hAnsi="Microsoft Sans Serif" w:cs="Microsoft Sans Serif"/>
        </w:rPr>
        <w:t>The studio seats 112. The acting area is approximately 10m wide and 6m deep. The fixed lighting grid is at 5.5m. The stage is surround on three sides with black 2m legs allowing a small backstage space.</w:t>
      </w:r>
      <w:r w:rsidR="00D97838">
        <w:rPr>
          <w:rFonts w:ascii="Microsoft Sans Serif" w:hAnsi="Microsoft Sans Serif" w:cs="Microsoft Sans Serif"/>
          <w:b/>
          <w:i/>
        </w:rPr>
        <w:br/>
      </w:r>
    </w:p>
    <w:p w:rsidR="00D97838" w:rsidRPr="00D97838" w:rsidRDefault="00D97838">
      <w:pPr>
        <w:rPr>
          <w:rFonts w:ascii="Microsoft Sans Serif" w:hAnsi="Microsoft Sans Serif" w:cs="Microsoft Sans Serif"/>
          <w:b/>
          <w:sz w:val="32"/>
          <w:szCs w:val="26"/>
        </w:rPr>
      </w:pPr>
      <w:r w:rsidRPr="00D97838">
        <w:rPr>
          <w:rFonts w:ascii="Microsoft Sans Serif" w:hAnsi="Microsoft Sans Serif" w:cs="Microsoft Sans Serif"/>
          <w:b/>
          <w:sz w:val="32"/>
          <w:szCs w:val="26"/>
        </w:rPr>
        <w:t>Lighting</w:t>
      </w:r>
    </w:p>
    <w:p w:rsidR="00EF354C" w:rsidRPr="00406183" w:rsidRDefault="00EF354C">
      <w:pPr>
        <w:rPr>
          <w:rFonts w:ascii="Microsoft Sans Serif" w:hAnsi="Microsoft Sans Serif" w:cs="Microsoft Sans Serif"/>
          <w:b/>
          <w:sz w:val="26"/>
          <w:szCs w:val="26"/>
        </w:rPr>
      </w:pPr>
      <w:r w:rsidRPr="00406183">
        <w:rPr>
          <w:rFonts w:ascii="Microsoft Sans Serif" w:hAnsi="Microsoft Sans Serif" w:cs="Microsoft Sans Serif"/>
          <w:b/>
          <w:sz w:val="26"/>
          <w:szCs w:val="26"/>
        </w:rPr>
        <w:t>Control and Dimming</w:t>
      </w:r>
    </w:p>
    <w:p w:rsidR="00EF354C" w:rsidRPr="00406183" w:rsidRDefault="00EF354C">
      <w:pPr>
        <w:rPr>
          <w:rFonts w:ascii="Microsoft Sans Serif" w:hAnsi="Microsoft Sans Serif" w:cs="Microsoft Sans Serif"/>
        </w:rPr>
      </w:pPr>
      <w:r w:rsidRPr="00406183">
        <w:rPr>
          <w:rFonts w:ascii="Microsoft Sans Serif" w:hAnsi="Microsoft Sans Serif" w:cs="Microsoft Sans Serif"/>
        </w:rPr>
        <w:t xml:space="preserve">ETC Expression 3 </w:t>
      </w:r>
      <w:r w:rsidR="00406183">
        <w:rPr>
          <w:rFonts w:ascii="Microsoft Sans Serif" w:hAnsi="Microsoft Sans Serif" w:cs="Microsoft Sans Serif"/>
        </w:rPr>
        <w:t>console</w:t>
      </w:r>
      <w:r w:rsidR="005A7C93" w:rsidRPr="00406183">
        <w:rPr>
          <w:rFonts w:ascii="Microsoft Sans Serif" w:hAnsi="Microsoft Sans Serif" w:cs="Microsoft Sans Serif"/>
        </w:rPr>
        <w:br/>
      </w:r>
      <w:r w:rsidRPr="00406183">
        <w:rPr>
          <w:rFonts w:ascii="Microsoft Sans Serif" w:hAnsi="Microsoft Sans Serif" w:cs="Microsoft Sans Serif"/>
        </w:rPr>
        <w:t>Single universe of DMX controlling all in-house equipment</w:t>
      </w:r>
      <w:r w:rsidR="005A7C93" w:rsidRPr="00406183">
        <w:rPr>
          <w:rFonts w:ascii="Microsoft Sans Serif" w:hAnsi="Microsoft Sans Serif" w:cs="Microsoft Sans Serif"/>
        </w:rPr>
        <w:br/>
      </w:r>
      <w:r w:rsidRPr="00406183">
        <w:rPr>
          <w:rFonts w:ascii="Microsoft Sans Serif" w:hAnsi="Microsoft Sans Serif" w:cs="Microsoft Sans Serif"/>
        </w:rPr>
        <w:t xml:space="preserve">24 channels of ETC </w:t>
      </w:r>
      <w:proofErr w:type="spellStart"/>
      <w:r w:rsidRPr="00406183">
        <w:rPr>
          <w:rFonts w:ascii="Microsoft Sans Serif" w:hAnsi="Microsoft Sans Serif" w:cs="Microsoft Sans Serif"/>
        </w:rPr>
        <w:t>Smartpack</w:t>
      </w:r>
      <w:proofErr w:type="spellEnd"/>
      <w:r w:rsidRPr="00406183">
        <w:rPr>
          <w:rFonts w:ascii="Microsoft Sans Serif" w:hAnsi="Microsoft Sans Serif" w:cs="Microsoft Sans Serif"/>
        </w:rPr>
        <w:t xml:space="preserve"> Dimming hardwired to grid (see plan)</w:t>
      </w:r>
    </w:p>
    <w:p w:rsidR="00EF354C" w:rsidRPr="00406183" w:rsidRDefault="00EF354C">
      <w:pPr>
        <w:rPr>
          <w:rFonts w:ascii="Microsoft Sans Serif" w:hAnsi="Microsoft Sans Serif" w:cs="Microsoft Sans Serif"/>
          <w:b/>
          <w:sz w:val="26"/>
          <w:szCs w:val="26"/>
        </w:rPr>
      </w:pPr>
      <w:r w:rsidRPr="00406183">
        <w:rPr>
          <w:rFonts w:ascii="Microsoft Sans Serif" w:hAnsi="Microsoft Sans Serif" w:cs="Microsoft Sans Serif"/>
          <w:b/>
          <w:sz w:val="26"/>
          <w:szCs w:val="26"/>
        </w:rPr>
        <w:t>Lanterns</w:t>
      </w:r>
    </w:p>
    <w:tbl>
      <w:tblPr>
        <w:tblStyle w:val="TableGrid"/>
        <w:tblW w:w="0" w:type="auto"/>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7"/>
        <w:gridCol w:w="3969"/>
        <w:gridCol w:w="2835"/>
      </w:tblGrid>
      <w:tr w:rsidR="00364C4F" w:rsidRPr="00406183" w:rsidTr="001717D3">
        <w:tc>
          <w:tcPr>
            <w:tcW w:w="567" w:type="dxa"/>
          </w:tcPr>
          <w:p w:rsidR="00364C4F" w:rsidRPr="00406183" w:rsidRDefault="00364C4F" w:rsidP="00454EFF">
            <w:pPr>
              <w:rPr>
                <w:rFonts w:ascii="Microsoft Sans Serif" w:hAnsi="Microsoft Sans Serif" w:cs="Microsoft Sans Serif"/>
              </w:rPr>
            </w:pPr>
            <w:r w:rsidRPr="00406183">
              <w:rPr>
                <w:rFonts w:ascii="Microsoft Sans Serif" w:hAnsi="Microsoft Sans Serif" w:cs="Microsoft Sans Serif"/>
              </w:rPr>
              <w:t>18</w:t>
            </w:r>
          </w:p>
        </w:tc>
        <w:tc>
          <w:tcPr>
            <w:tcW w:w="3969" w:type="dxa"/>
          </w:tcPr>
          <w:p w:rsidR="00364C4F" w:rsidRPr="00406183" w:rsidRDefault="00364C4F" w:rsidP="00454EFF">
            <w:pPr>
              <w:rPr>
                <w:rFonts w:ascii="Microsoft Sans Serif" w:hAnsi="Microsoft Sans Serif" w:cs="Microsoft Sans Serif"/>
              </w:rPr>
            </w:pPr>
            <w:r w:rsidRPr="00406183">
              <w:rPr>
                <w:rFonts w:ascii="Microsoft Sans Serif" w:hAnsi="Microsoft Sans Serif" w:cs="Microsoft Sans Serif"/>
              </w:rPr>
              <w:t>ETC Source 4 Fresnel</w:t>
            </w:r>
          </w:p>
        </w:tc>
        <w:tc>
          <w:tcPr>
            <w:tcW w:w="2835" w:type="dxa"/>
          </w:tcPr>
          <w:p w:rsidR="00364C4F" w:rsidRPr="00406183" w:rsidRDefault="00364C4F" w:rsidP="00454EFF">
            <w:pPr>
              <w:rPr>
                <w:rFonts w:ascii="Microsoft Sans Serif" w:hAnsi="Microsoft Sans Serif" w:cs="Microsoft Sans Serif"/>
              </w:rPr>
            </w:pPr>
            <w:r>
              <w:rPr>
                <w:rFonts w:ascii="Microsoft Sans Serif" w:hAnsi="Microsoft Sans Serif" w:cs="Microsoft Sans Serif"/>
              </w:rPr>
              <w:t>(Normally Circuits 7-24)</w:t>
            </w:r>
          </w:p>
        </w:tc>
      </w:tr>
      <w:tr w:rsidR="00364C4F" w:rsidRPr="00406183" w:rsidTr="001717D3">
        <w:tc>
          <w:tcPr>
            <w:tcW w:w="567" w:type="dxa"/>
          </w:tcPr>
          <w:p w:rsidR="00364C4F" w:rsidRPr="00406183" w:rsidRDefault="00364C4F" w:rsidP="00454EFF">
            <w:pPr>
              <w:rPr>
                <w:rFonts w:ascii="Microsoft Sans Serif" w:hAnsi="Microsoft Sans Serif" w:cs="Microsoft Sans Serif"/>
              </w:rPr>
            </w:pPr>
            <w:r w:rsidRPr="00406183">
              <w:rPr>
                <w:rFonts w:ascii="Microsoft Sans Serif" w:hAnsi="Microsoft Sans Serif" w:cs="Microsoft Sans Serif"/>
              </w:rPr>
              <w:t>6</w:t>
            </w:r>
          </w:p>
        </w:tc>
        <w:tc>
          <w:tcPr>
            <w:tcW w:w="3969" w:type="dxa"/>
          </w:tcPr>
          <w:p w:rsidR="00364C4F" w:rsidRPr="00406183" w:rsidRDefault="00364C4F" w:rsidP="00454EFF">
            <w:pPr>
              <w:rPr>
                <w:rFonts w:ascii="Microsoft Sans Serif" w:hAnsi="Microsoft Sans Serif" w:cs="Microsoft Sans Serif"/>
              </w:rPr>
            </w:pPr>
            <w:r w:rsidRPr="00406183">
              <w:rPr>
                <w:rFonts w:ascii="Microsoft Sans Serif" w:hAnsi="Microsoft Sans Serif" w:cs="Microsoft Sans Serif"/>
              </w:rPr>
              <w:t xml:space="preserve">ETC Source 4 </w:t>
            </w:r>
            <w:r w:rsidR="001717D3">
              <w:rPr>
                <w:rFonts w:ascii="Microsoft Sans Serif" w:hAnsi="Microsoft Sans Serif" w:cs="Microsoft Sans Serif"/>
              </w:rPr>
              <w:t xml:space="preserve"> Junior </w:t>
            </w:r>
            <w:r w:rsidRPr="00406183">
              <w:rPr>
                <w:rFonts w:ascii="Microsoft Sans Serif" w:hAnsi="Microsoft Sans Serif" w:cs="Microsoft Sans Serif"/>
              </w:rPr>
              <w:t>25/50 zoom</w:t>
            </w:r>
          </w:p>
        </w:tc>
        <w:tc>
          <w:tcPr>
            <w:tcW w:w="2835" w:type="dxa"/>
          </w:tcPr>
          <w:p w:rsidR="00364C4F" w:rsidRPr="00406183" w:rsidRDefault="00364C4F" w:rsidP="00454EFF">
            <w:pPr>
              <w:rPr>
                <w:rFonts w:ascii="Microsoft Sans Serif" w:hAnsi="Microsoft Sans Serif" w:cs="Microsoft Sans Serif"/>
              </w:rPr>
            </w:pPr>
            <w:r>
              <w:rPr>
                <w:rFonts w:ascii="Microsoft Sans Serif" w:hAnsi="Microsoft Sans Serif" w:cs="Microsoft Sans Serif"/>
              </w:rPr>
              <w:t>(Normally Circuits 1-6)</w:t>
            </w:r>
          </w:p>
        </w:tc>
      </w:tr>
    </w:tbl>
    <w:p w:rsidR="00406183" w:rsidRPr="00406183" w:rsidRDefault="00406183">
      <w:pPr>
        <w:rPr>
          <w:rFonts w:ascii="Microsoft Sans Serif" w:hAnsi="Microsoft Sans Serif" w:cs="Microsoft Sans Serif"/>
        </w:rPr>
      </w:pPr>
    </w:p>
    <w:p w:rsidR="00733C66" w:rsidRDefault="00406183">
      <w:pPr>
        <w:rPr>
          <w:rFonts w:ascii="Microsoft Sans Serif" w:hAnsi="Microsoft Sans Serif" w:cs="Microsoft Sans Serif"/>
        </w:rPr>
      </w:pPr>
      <w:r w:rsidRPr="00406183">
        <w:rPr>
          <w:rFonts w:ascii="Microsoft Sans Serif" w:hAnsi="Microsoft Sans Serif" w:cs="Microsoft Sans Serif"/>
        </w:rPr>
        <w:t>A Selection of Gel is available for use.</w:t>
      </w:r>
    </w:p>
    <w:p w:rsidR="000016BA" w:rsidRPr="00406183" w:rsidRDefault="000016BA">
      <w:pPr>
        <w:rPr>
          <w:rFonts w:ascii="Microsoft Sans Serif" w:hAnsi="Microsoft Sans Serif" w:cs="Microsoft Sans Serif"/>
        </w:rPr>
      </w:pPr>
      <w:r w:rsidRPr="00406183">
        <w:rPr>
          <w:rFonts w:ascii="Microsoft Sans Serif" w:hAnsi="Microsoft Sans Serif" w:cs="Microsoft Sans Serif"/>
        </w:rPr>
        <w:br/>
      </w:r>
      <w:proofErr w:type="spellStart"/>
      <w:r w:rsidRPr="00406183">
        <w:rPr>
          <w:rFonts w:ascii="Microsoft Sans Serif" w:hAnsi="Microsoft Sans Serif" w:cs="Microsoft Sans Serif"/>
        </w:rPr>
        <w:t>Chauvet</w:t>
      </w:r>
      <w:proofErr w:type="spellEnd"/>
      <w:r w:rsidRPr="00406183">
        <w:rPr>
          <w:rFonts w:ascii="Microsoft Sans Serif" w:hAnsi="Microsoft Sans Serif" w:cs="Microsoft Sans Serif"/>
        </w:rPr>
        <w:t xml:space="preserve"> LED Pars provide house lighting and a full stage wash</w:t>
      </w:r>
      <w:r w:rsidR="00406183" w:rsidRPr="00406183">
        <w:rPr>
          <w:rFonts w:ascii="Microsoft Sans Serif" w:hAnsi="Microsoft Sans Serif" w:cs="Microsoft Sans Serif"/>
        </w:rPr>
        <w:t>. These cannot be moved or re-focused.</w:t>
      </w:r>
    </w:p>
    <w:p w:rsidR="00406183" w:rsidRPr="00406183" w:rsidRDefault="00406183">
      <w:pPr>
        <w:rPr>
          <w:rFonts w:ascii="Microsoft Sans Serif" w:hAnsi="Microsoft Sans Serif" w:cs="Microsoft Sans Serif"/>
          <w:b/>
          <w:sz w:val="26"/>
          <w:szCs w:val="26"/>
        </w:rPr>
      </w:pPr>
      <w:r w:rsidRPr="00406183">
        <w:rPr>
          <w:rFonts w:ascii="Microsoft Sans Serif" w:hAnsi="Microsoft Sans Serif" w:cs="Microsoft Sans Serif"/>
          <w:b/>
          <w:sz w:val="26"/>
          <w:szCs w:val="26"/>
        </w:rPr>
        <w:t>Access</w:t>
      </w:r>
    </w:p>
    <w:p w:rsidR="00406183" w:rsidRDefault="00406183">
      <w:pPr>
        <w:rPr>
          <w:rFonts w:ascii="Microsoft Sans Serif" w:hAnsi="Microsoft Sans Serif" w:cs="Microsoft Sans Serif"/>
        </w:rPr>
      </w:pPr>
      <w:r w:rsidRPr="00406183">
        <w:rPr>
          <w:rFonts w:ascii="Microsoft Sans Serif" w:hAnsi="Microsoft Sans Serif" w:cs="Microsoft Sans Serif"/>
        </w:rPr>
        <w:t xml:space="preserve">All lighting in the studio is accessed via Tallescope for rigging and focusing. Additional staff </w:t>
      </w:r>
      <w:proofErr w:type="gramStart"/>
      <w:r w:rsidRPr="00406183">
        <w:rPr>
          <w:rFonts w:ascii="Microsoft Sans Serif" w:hAnsi="Microsoft Sans Serif" w:cs="Microsoft Sans Serif"/>
        </w:rPr>
        <w:t>may</w:t>
      </w:r>
      <w:proofErr w:type="gramEnd"/>
      <w:r w:rsidRPr="00406183">
        <w:rPr>
          <w:rFonts w:ascii="Microsoft Sans Serif" w:hAnsi="Microsoft Sans Serif" w:cs="Microsoft Sans Serif"/>
        </w:rPr>
        <w:t xml:space="preserve"> be required if the Tallescope is to be used in order to meet minimum staffing requirements.</w:t>
      </w:r>
    </w:p>
    <w:p w:rsidR="00D97838" w:rsidRDefault="00D97838">
      <w:pPr>
        <w:rPr>
          <w:rFonts w:ascii="Microsoft Sans Serif" w:hAnsi="Microsoft Sans Serif" w:cs="Microsoft Sans Serif"/>
        </w:rPr>
      </w:pPr>
    </w:p>
    <w:p w:rsidR="00CD1D62" w:rsidRPr="00D97838" w:rsidRDefault="00CD1D62" w:rsidP="00CD1D62">
      <w:pPr>
        <w:rPr>
          <w:rFonts w:ascii="Microsoft Sans Serif" w:hAnsi="Microsoft Sans Serif" w:cs="Microsoft Sans Serif"/>
          <w:b/>
          <w:sz w:val="32"/>
          <w:szCs w:val="26"/>
        </w:rPr>
      </w:pPr>
      <w:r w:rsidRPr="00D97838">
        <w:rPr>
          <w:rFonts w:ascii="Microsoft Sans Serif" w:hAnsi="Microsoft Sans Serif" w:cs="Microsoft Sans Serif"/>
          <w:b/>
          <w:sz w:val="32"/>
          <w:szCs w:val="26"/>
        </w:rPr>
        <w:t>Audio Visual</w:t>
      </w:r>
    </w:p>
    <w:p w:rsidR="00D97838" w:rsidRPr="00D97838" w:rsidRDefault="00CD1D62" w:rsidP="00CD1D62">
      <w:pPr>
        <w:rPr>
          <w:rFonts w:ascii="Microsoft Sans Serif" w:hAnsi="Microsoft Sans Serif" w:cs="Microsoft Sans Serif"/>
        </w:rPr>
      </w:pPr>
      <w:r>
        <w:rPr>
          <w:rFonts w:ascii="Microsoft Sans Serif" w:hAnsi="Microsoft Sans Serif" w:cs="Microsoft Sans Serif"/>
        </w:rPr>
        <w:t>One projector is installed focused at a screen up stage. This is available to use at additional cost on discussion with the technical manager. It is available with a VGA or HDMI input from the control box or VGA from stage.</w:t>
      </w:r>
      <w:r w:rsidR="00364C4F">
        <w:rPr>
          <w:rFonts w:ascii="Microsoft Sans Serif" w:hAnsi="Microsoft Sans Serif" w:cs="Microsoft Sans Serif"/>
        </w:rPr>
        <w:t xml:space="preserve"> 5.1 </w:t>
      </w:r>
      <w:proofErr w:type="gramStart"/>
      <w:r w:rsidR="00364C4F">
        <w:rPr>
          <w:rFonts w:ascii="Microsoft Sans Serif" w:hAnsi="Microsoft Sans Serif" w:cs="Microsoft Sans Serif"/>
        </w:rPr>
        <w:t>or</w:t>
      </w:r>
      <w:proofErr w:type="gramEnd"/>
      <w:r w:rsidR="00364C4F">
        <w:rPr>
          <w:rFonts w:ascii="Microsoft Sans Serif" w:hAnsi="Microsoft Sans Serif" w:cs="Microsoft Sans Serif"/>
        </w:rPr>
        <w:t xml:space="preserve"> Stereo Sound available.</w:t>
      </w:r>
    </w:p>
    <w:p w:rsidR="00733C66" w:rsidRDefault="00733C66" w:rsidP="00364C4F">
      <w:pPr>
        <w:rPr>
          <w:rFonts w:ascii="Microsoft Sans Serif" w:hAnsi="Microsoft Sans Serif" w:cs="Microsoft Sans Serif"/>
          <w:b/>
          <w:sz w:val="32"/>
          <w:szCs w:val="26"/>
        </w:rPr>
      </w:pPr>
    </w:p>
    <w:p w:rsidR="00364C4F" w:rsidRDefault="00364C4F" w:rsidP="00364C4F">
      <w:pPr>
        <w:rPr>
          <w:rFonts w:ascii="Microsoft Sans Serif" w:hAnsi="Microsoft Sans Serif" w:cs="Microsoft Sans Serif"/>
          <w:b/>
          <w:sz w:val="32"/>
          <w:szCs w:val="26"/>
        </w:rPr>
      </w:pPr>
      <w:r>
        <w:rPr>
          <w:rFonts w:ascii="Microsoft Sans Serif" w:hAnsi="Microsoft Sans Serif" w:cs="Microsoft Sans Serif"/>
          <w:b/>
          <w:sz w:val="32"/>
          <w:szCs w:val="26"/>
        </w:rPr>
        <w:lastRenderedPageBreak/>
        <w:t>Sound</w:t>
      </w:r>
    </w:p>
    <w:p w:rsidR="00364C4F" w:rsidRPr="00364C4F" w:rsidRDefault="00364C4F" w:rsidP="00364C4F">
      <w:pPr>
        <w:rPr>
          <w:rFonts w:ascii="Microsoft Sans Serif" w:hAnsi="Microsoft Sans Serif" w:cs="Microsoft Sans Serif"/>
          <w:b/>
          <w:sz w:val="26"/>
          <w:szCs w:val="26"/>
        </w:rPr>
      </w:pPr>
      <w:r>
        <w:rPr>
          <w:rFonts w:ascii="Microsoft Sans Serif" w:hAnsi="Microsoft Sans Serif" w:cs="Microsoft Sans Serif"/>
          <w:b/>
          <w:sz w:val="26"/>
          <w:szCs w:val="26"/>
        </w:rPr>
        <w:t>Playback and Control</w:t>
      </w:r>
    </w:p>
    <w:p w:rsidR="00CD1D62" w:rsidRDefault="00364C4F" w:rsidP="00364C4F">
      <w:pPr>
        <w:rPr>
          <w:rFonts w:ascii="Microsoft Sans Serif" w:hAnsi="Microsoft Sans Serif" w:cs="Microsoft Sans Serif"/>
        </w:rPr>
      </w:pPr>
      <w:r>
        <w:rPr>
          <w:rFonts w:ascii="Microsoft Sans Serif" w:hAnsi="Microsoft Sans Serif" w:cs="Microsoft Sans Serif"/>
        </w:rPr>
        <w:t>Allen and Heath MixWizard 12:2 Mixer</w:t>
      </w:r>
      <w:r>
        <w:rPr>
          <w:rFonts w:ascii="Microsoft Sans Serif" w:hAnsi="Microsoft Sans Serif" w:cs="Microsoft Sans Serif"/>
        </w:rPr>
        <w:br/>
      </w:r>
      <w:r w:rsidRPr="00364C4F">
        <w:rPr>
          <w:rFonts w:ascii="Microsoft Sans Serif" w:hAnsi="Microsoft Sans Serif" w:cs="Microsoft Sans Serif"/>
        </w:rPr>
        <w:t>One Tascam CD 160 MKII CD player</w:t>
      </w:r>
      <w:r>
        <w:rPr>
          <w:rFonts w:ascii="Microsoft Sans Serif" w:hAnsi="Microsoft Sans Serif" w:cs="Microsoft Sans Serif"/>
        </w:rPr>
        <w:br/>
      </w:r>
      <w:r w:rsidRPr="00364C4F">
        <w:rPr>
          <w:rFonts w:ascii="Microsoft Sans Serif" w:hAnsi="Microsoft Sans Serif" w:cs="Microsoft Sans Serif"/>
        </w:rPr>
        <w:t>One Tascam MD 350 mini disc player (with auto pause)</w:t>
      </w:r>
    </w:p>
    <w:p w:rsidR="00364C4F" w:rsidRDefault="00364C4F" w:rsidP="00364C4F">
      <w:pPr>
        <w:rPr>
          <w:rFonts w:ascii="Microsoft Sans Serif" w:hAnsi="Microsoft Sans Serif" w:cs="Microsoft Sans Serif"/>
        </w:rPr>
      </w:pPr>
      <w:r>
        <w:rPr>
          <w:rFonts w:ascii="Microsoft Sans Serif" w:hAnsi="Microsoft Sans Serif" w:cs="Microsoft Sans Serif"/>
        </w:rPr>
        <w:t>8:4 Multicore from USC to control room</w:t>
      </w:r>
    </w:p>
    <w:p w:rsidR="00364C4F" w:rsidRPr="00364C4F" w:rsidRDefault="00364C4F" w:rsidP="00364C4F">
      <w:pPr>
        <w:rPr>
          <w:rFonts w:ascii="Microsoft Sans Serif" w:hAnsi="Microsoft Sans Serif" w:cs="Microsoft Sans Serif"/>
          <w:b/>
          <w:sz w:val="26"/>
          <w:szCs w:val="26"/>
        </w:rPr>
      </w:pPr>
      <w:r>
        <w:rPr>
          <w:rFonts w:ascii="Microsoft Sans Serif" w:hAnsi="Microsoft Sans Serif" w:cs="Microsoft Sans Serif"/>
          <w:b/>
          <w:sz w:val="26"/>
          <w:szCs w:val="26"/>
        </w:rPr>
        <w:t>Speakers</w:t>
      </w:r>
    </w:p>
    <w:p w:rsidR="00364C4F" w:rsidRDefault="00364C4F" w:rsidP="00364C4F">
      <w:pPr>
        <w:rPr>
          <w:rFonts w:ascii="Microsoft Sans Serif" w:hAnsi="Microsoft Sans Serif" w:cs="Microsoft Sans Serif"/>
        </w:rPr>
      </w:pPr>
      <w:r>
        <w:rPr>
          <w:rFonts w:ascii="Microsoft Sans Serif" w:hAnsi="Microsoft Sans Serif" w:cs="Microsoft Sans Serif"/>
        </w:rPr>
        <w:t>Turbosound active speaker system installed with flown boxes each side, controlled from Control room.</w:t>
      </w:r>
    </w:p>
    <w:p w:rsidR="00364C4F" w:rsidRDefault="00364C4F" w:rsidP="00364C4F">
      <w:pPr>
        <w:rPr>
          <w:rFonts w:ascii="Microsoft Sans Serif" w:hAnsi="Microsoft Sans Serif" w:cs="Microsoft Sans Serif"/>
        </w:rPr>
      </w:pPr>
      <w:r>
        <w:rPr>
          <w:rFonts w:ascii="Microsoft Sans Serif" w:hAnsi="Microsoft Sans Serif" w:cs="Microsoft Sans Serif"/>
        </w:rPr>
        <w:t>Two active 12” Turbosound Monitors are available.</w:t>
      </w:r>
    </w:p>
    <w:p w:rsidR="00364C4F" w:rsidRPr="00364C4F" w:rsidRDefault="00364C4F" w:rsidP="00364C4F">
      <w:pPr>
        <w:rPr>
          <w:rFonts w:ascii="Microsoft Sans Serif" w:hAnsi="Microsoft Sans Serif" w:cs="Microsoft Sans Serif"/>
          <w:b/>
          <w:sz w:val="26"/>
          <w:szCs w:val="26"/>
        </w:rPr>
      </w:pPr>
      <w:r>
        <w:rPr>
          <w:rFonts w:ascii="Microsoft Sans Serif" w:hAnsi="Microsoft Sans Serif" w:cs="Microsoft Sans Serif"/>
          <w:b/>
          <w:sz w:val="26"/>
          <w:szCs w:val="26"/>
        </w:rPr>
        <w:t>Microphones</w:t>
      </w:r>
    </w:p>
    <w:p w:rsidR="00364C4F" w:rsidRPr="00406183" w:rsidRDefault="00364C4F" w:rsidP="00364C4F">
      <w:pPr>
        <w:rPr>
          <w:rFonts w:ascii="Microsoft Sans Serif" w:hAnsi="Microsoft Sans Serif" w:cs="Microsoft Sans Serif"/>
        </w:rPr>
      </w:pPr>
      <w:r>
        <w:rPr>
          <w:rFonts w:ascii="Microsoft Sans Serif" w:hAnsi="Microsoft Sans Serif" w:cs="Microsoft Sans Serif"/>
        </w:rPr>
        <w:t>A small selection of microphones and DI boxes is available by prior request, along with stands. As standard there will always be the facility to playback using a 3.5mm jack.</w:t>
      </w:r>
    </w:p>
    <w:sectPr w:rsidR="00364C4F" w:rsidRPr="00406183" w:rsidSect="0047161D">
      <w:headerReference w:type="default" r:id="rId9"/>
      <w:footerReference w:type="default" r:id="rId10"/>
      <w:foot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1B8" w:rsidRDefault="00ED11B8" w:rsidP="00ED11B8">
      <w:pPr>
        <w:spacing w:after="0" w:line="240" w:lineRule="auto"/>
      </w:pPr>
      <w:r>
        <w:separator/>
      </w:r>
    </w:p>
  </w:endnote>
  <w:endnote w:type="continuationSeparator" w:id="0">
    <w:p w:rsidR="00ED11B8" w:rsidRDefault="00ED11B8" w:rsidP="00ED1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9044660"/>
      <w:docPartObj>
        <w:docPartGallery w:val="Page Numbers (Bottom of Page)"/>
        <w:docPartUnique/>
      </w:docPartObj>
    </w:sdtPr>
    <w:sdtEndPr>
      <w:rPr>
        <w:noProof/>
      </w:rPr>
    </w:sdtEndPr>
    <w:sdtContent>
      <w:p w:rsidR="00ED11B8" w:rsidRDefault="00ED11B8">
        <w:pPr>
          <w:pStyle w:val="Footer"/>
          <w:jc w:val="center"/>
        </w:pPr>
        <w:r>
          <w:fldChar w:fldCharType="begin"/>
        </w:r>
        <w:r>
          <w:instrText xml:space="preserve"> PAGE   \* MERGEFORMAT </w:instrText>
        </w:r>
        <w:r>
          <w:fldChar w:fldCharType="separate"/>
        </w:r>
        <w:r w:rsidR="00A7756B">
          <w:rPr>
            <w:noProof/>
          </w:rPr>
          <w:t>2</w:t>
        </w:r>
        <w:r>
          <w:rPr>
            <w:noProof/>
          </w:rPr>
          <w:fldChar w:fldCharType="end"/>
        </w:r>
        <w:r>
          <w:rPr>
            <w:noProof/>
          </w:rPr>
          <w:t xml:space="preserve"> of </w:t>
        </w:r>
        <w:r>
          <w:rPr>
            <w:noProof/>
          </w:rPr>
          <w:fldChar w:fldCharType="begin"/>
        </w:r>
        <w:r>
          <w:rPr>
            <w:noProof/>
          </w:rPr>
          <w:instrText xml:space="preserve"> NUMPAGES   \* MERGEFORMAT </w:instrText>
        </w:r>
        <w:r>
          <w:rPr>
            <w:noProof/>
          </w:rPr>
          <w:fldChar w:fldCharType="separate"/>
        </w:r>
        <w:r w:rsidR="00A7756B">
          <w:rPr>
            <w:noProof/>
          </w:rPr>
          <w:t>2</w:t>
        </w:r>
        <w:r>
          <w:rPr>
            <w:noProof/>
          </w:rPr>
          <w:fldChar w:fldCharType="end"/>
        </w:r>
      </w:p>
    </w:sdtContent>
  </w:sdt>
  <w:p w:rsidR="00ED11B8" w:rsidRDefault="00ED11B8" w:rsidP="00ED11B8">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6582273"/>
      <w:docPartObj>
        <w:docPartGallery w:val="Page Numbers (Bottom of Page)"/>
        <w:docPartUnique/>
      </w:docPartObj>
    </w:sdtPr>
    <w:sdtEndPr>
      <w:rPr>
        <w:noProof/>
      </w:rPr>
    </w:sdtEndPr>
    <w:sdtContent>
      <w:p w:rsidR="0047161D" w:rsidRDefault="0047161D" w:rsidP="0047161D">
        <w:pPr>
          <w:pStyle w:val="Footer"/>
          <w:jc w:val="center"/>
        </w:pPr>
        <w:r>
          <w:fldChar w:fldCharType="begin"/>
        </w:r>
        <w:r>
          <w:instrText xml:space="preserve"> PAGE   \* MERGEFORMAT </w:instrText>
        </w:r>
        <w:r>
          <w:fldChar w:fldCharType="separate"/>
        </w:r>
        <w:r w:rsidR="00A7756B">
          <w:rPr>
            <w:noProof/>
          </w:rPr>
          <w:t>1</w:t>
        </w:r>
        <w:r>
          <w:rPr>
            <w:noProof/>
          </w:rPr>
          <w:fldChar w:fldCharType="end"/>
        </w:r>
        <w:r>
          <w:rPr>
            <w:noProof/>
          </w:rPr>
          <w:t xml:space="preserve"> of </w:t>
        </w:r>
        <w:r>
          <w:rPr>
            <w:noProof/>
          </w:rPr>
          <w:fldChar w:fldCharType="begin"/>
        </w:r>
        <w:r>
          <w:rPr>
            <w:noProof/>
          </w:rPr>
          <w:instrText xml:space="preserve"> NUMPAGES   \* MERGEFORMAT </w:instrText>
        </w:r>
        <w:r>
          <w:rPr>
            <w:noProof/>
          </w:rPr>
          <w:fldChar w:fldCharType="separate"/>
        </w:r>
        <w:r w:rsidR="00A7756B">
          <w:rPr>
            <w:noProof/>
          </w:rPr>
          <w:t>2</w:t>
        </w:r>
        <w:r>
          <w:rPr>
            <w:noProof/>
          </w:rPr>
          <w:fldChar w:fldCharType="end"/>
        </w:r>
      </w:p>
    </w:sdtContent>
  </w:sdt>
  <w:p w:rsidR="0047161D" w:rsidRDefault="0047161D" w:rsidP="0047161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1B8" w:rsidRDefault="00ED11B8" w:rsidP="00ED11B8">
      <w:pPr>
        <w:spacing w:after="0" w:line="240" w:lineRule="auto"/>
      </w:pPr>
      <w:r>
        <w:separator/>
      </w:r>
    </w:p>
  </w:footnote>
  <w:footnote w:type="continuationSeparator" w:id="0">
    <w:p w:rsidR="00ED11B8" w:rsidRDefault="00ED11B8" w:rsidP="00ED11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61D" w:rsidRPr="0047161D" w:rsidRDefault="0047161D" w:rsidP="0047161D">
    <w:pPr>
      <w:pStyle w:val="Header"/>
      <w:jc w:val="center"/>
      <w:rPr>
        <w:color w:val="A6A6A6" w:themeColor="background1" w:themeShade="A6"/>
      </w:rPr>
    </w:pPr>
    <w:r w:rsidRPr="0047161D">
      <w:rPr>
        <w:color w:val="A6A6A6" w:themeColor="background1" w:themeShade="A6"/>
      </w:rPr>
      <w:t xml:space="preserve">Vivacity Key </w:t>
    </w:r>
    <w:r w:rsidR="00364C4F">
      <w:rPr>
        <w:color w:val="A6A6A6" w:themeColor="background1" w:themeShade="A6"/>
      </w:rPr>
      <w:t>Studio</w:t>
    </w:r>
    <w:r w:rsidRPr="0047161D">
      <w:rPr>
        <w:color w:val="A6A6A6" w:themeColor="background1" w:themeShade="A6"/>
      </w:rPr>
      <w:t xml:space="preserve"> – Peterborough</w:t>
    </w:r>
  </w:p>
  <w:p w:rsidR="0047161D" w:rsidRPr="0047161D" w:rsidRDefault="0047161D" w:rsidP="0047161D">
    <w:pPr>
      <w:pStyle w:val="Header"/>
      <w:jc w:val="center"/>
      <w:rPr>
        <w:b/>
        <w:color w:val="A6A6A6" w:themeColor="background1" w:themeShade="A6"/>
      </w:rPr>
    </w:pPr>
    <w:r w:rsidRPr="0047161D">
      <w:rPr>
        <w:b/>
        <w:color w:val="A6A6A6" w:themeColor="background1" w:themeShade="A6"/>
      </w:rPr>
      <w:t>Technical Specifications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682EA1"/>
    <w:multiLevelType w:val="hybridMultilevel"/>
    <w:tmpl w:val="4AA61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384"/>
    <w:rsid w:val="000016BA"/>
    <w:rsid w:val="00022C98"/>
    <w:rsid w:val="000D5AD4"/>
    <w:rsid w:val="00105A20"/>
    <w:rsid w:val="001717D3"/>
    <w:rsid w:val="00364C4F"/>
    <w:rsid w:val="00406183"/>
    <w:rsid w:val="0047161D"/>
    <w:rsid w:val="00557E99"/>
    <w:rsid w:val="005A7C93"/>
    <w:rsid w:val="005D7B35"/>
    <w:rsid w:val="00663D5D"/>
    <w:rsid w:val="0068430C"/>
    <w:rsid w:val="00733C66"/>
    <w:rsid w:val="00754D58"/>
    <w:rsid w:val="00780360"/>
    <w:rsid w:val="007C419E"/>
    <w:rsid w:val="008C59F5"/>
    <w:rsid w:val="0092335B"/>
    <w:rsid w:val="009371D9"/>
    <w:rsid w:val="009E217B"/>
    <w:rsid w:val="00A7756B"/>
    <w:rsid w:val="00AB3DB0"/>
    <w:rsid w:val="00B9472E"/>
    <w:rsid w:val="00CD1D62"/>
    <w:rsid w:val="00D25384"/>
    <w:rsid w:val="00D97838"/>
    <w:rsid w:val="00E6700F"/>
    <w:rsid w:val="00ED11B8"/>
    <w:rsid w:val="00EF35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CFBCF4-276A-40AF-9D50-5368F4C0B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3D5D"/>
    <w:pPr>
      <w:ind w:left="720"/>
      <w:contextualSpacing/>
    </w:pPr>
  </w:style>
  <w:style w:type="table" w:styleId="TableGrid">
    <w:name w:val="Table Grid"/>
    <w:basedOn w:val="TableNormal"/>
    <w:uiPriority w:val="59"/>
    <w:rsid w:val="005D7B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22C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C98"/>
    <w:rPr>
      <w:rFonts w:ascii="Tahoma" w:hAnsi="Tahoma" w:cs="Tahoma"/>
      <w:sz w:val="16"/>
      <w:szCs w:val="16"/>
    </w:rPr>
  </w:style>
  <w:style w:type="paragraph" w:styleId="Header">
    <w:name w:val="header"/>
    <w:basedOn w:val="Normal"/>
    <w:link w:val="HeaderChar"/>
    <w:uiPriority w:val="99"/>
    <w:unhideWhenUsed/>
    <w:rsid w:val="00ED11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11B8"/>
  </w:style>
  <w:style w:type="paragraph" w:styleId="Footer">
    <w:name w:val="footer"/>
    <w:basedOn w:val="Normal"/>
    <w:link w:val="FooterChar"/>
    <w:uiPriority w:val="99"/>
    <w:unhideWhenUsed/>
    <w:rsid w:val="00ED11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11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E2844-2F9D-440E-A4EB-33DBF709C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Peterborough City Council</Company>
  <LinksUpToDate>false</LinksUpToDate>
  <CharactersWithSpaces>1992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Imrie David</dc:creator>
  <cp:keywords/>
  <dc:description/>
  <cp:lastModifiedBy>Linley Gary</cp:lastModifiedBy>
  <cp:revision>2</cp:revision>
  <cp:lastPrinted>2015-09-09T12:26:00Z</cp:lastPrinted>
  <dcterms:created xsi:type="dcterms:W3CDTF">2016-08-10T15:39:00Z</dcterms:created>
  <dcterms:modified xsi:type="dcterms:W3CDTF">2016-08-10T15:39:00Z</dcterms:modified>
</cp:coreProperties>
</file>